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sz w:val="44"/>
        </w:rPr>
        <mc:AlternateContent>
          <mc:Choice Requires="wps">
            <w:drawing>
              <wp:anchor distT="0" distB="0" distL="114300" distR="114300" simplePos="0" relativeHeight="251662336" behindDoc="1" locked="0" layoutInCell="1" allowOverlap="1">
                <wp:simplePos x="0" y="0"/>
                <wp:positionH relativeFrom="column">
                  <wp:posOffset>33020</wp:posOffset>
                </wp:positionH>
                <wp:positionV relativeFrom="paragraph">
                  <wp:posOffset>-304165</wp:posOffset>
                </wp:positionV>
                <wp:extent cx="914400" cy="914400"/>
                <wp:effectExtent l="4445" t="4445" r="14605" b="14605"/>
                <wp:wrapNone/>
                <wp:docPr id="4" name="文本框 4"/>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eastAsia="宋体"/>
                                <w:lang w:val="en-US" w:eastAsia="zh-CN"/>
                              </w:rPr>
                            </w:pPr>
                            <w:r>
                              <w:rPr>
                                <w:rFonts w:hint="eastAsia"/>
                                <w:lang w:eastAsia="zh-CN"/>
                              </w:rPr>
                              <w:t>附件</w:t>
                            </w:r>
                            <w:r>
                              <w:rPr>
                                <w:rFonts w:hint="eastAsia"/>
                                <w:lang w:val="en-US" w:eastAsia="zh-CN"/>
                              </w:rPr>
                              <w:t>5</w:t>
                            </w:r>
                          </w:p>
                        </w:txbxContent>
                      </wps:txbx>
                      <wps:bodyPr upright="1"/>
                    </wps:wsp>
                  </a:graphicData>
                </a:graphic>
              </wp:anchor>
            </w:drawing>
          </mc:Choice>
          <mc:Fallback>
            <w:pict>
              <v:shape id="_x0000_s1026" o:spid="_x0000_s1026" o:spt="202" type="#_x0000_t202" style="position:absolute;left:0pt;margin-left:2.6pt;margin-top:-23.95pt;height:72pt;width:72pt;z-index:-251654144;mso-width-relative:page;mso-height-relative:page;" fillcolor="#FFFFFF" filled="t" stroked="t" coordsize="21600,21600" o:gfxdata="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L+B5HX&#10;AAAACAEAAA8AAAAAAAAAAQAgAAAAIgAAAGRycy9kb3ducmV2LnhtbFBLAQIUABQAAAAIAIdO4kD2&#10;nadL6AEAAOcDAAAOAAAAAAAAAAEAIAAAACYBAABkcnMvZTJvRG9jLnhtbFBLBQYAAAAABgAGAFkB&#10;AACABQAAAAA=&#10;">
                <v:fill on="t" focussize="0,0"/>
                <v:stroke color="#FFFFFF" joinstyle="miter"/>
                <v:imagedata o:title=""/>
                <o:lock v:ext="edit" aspectratio="f"/>
                <v:textbox>
                  <w:txbxContent>
                    <w:p>
                      <w:pPr>
                        <w:rPr>
                          <w:rFonts w:hint="eastAsia" w:eastAsia="宋体"/>
                          <w:lang w:val="en-US" w:eastAsia="zh-CN"/>
                        </w:rPr>
                      </w:pPr>
                      <w:r>
                        <w:rPr>
                          <w:rFonts w:hint="eastAsia"/>
                          <w:lang w:eastAsia="zh-CN"/>
                        </w:rPr>
                        <w:t>附件</w:t>
                      </w:r>
                      <w:r>
                        <w:rPr>
                          <w:rFonts w:hint="eastAsia"/>
                          <w:lang w:val="en-US" w:eastAsia="zh-CN"/>
                        </w:rPr>
                        <w:t>5</w:t>
                      </w:r>
                    </w:p>
                  </w:txbxContent>
                </v:textbox>
              </v:shape>
            </w:pict>
          </mc:Fallback>
        </mc:AlternateContent>
      </w:r>
      <w:r>
        <w:rPr>
          <w:rFonts w:hint="eastAsia" w:ascii="宋体" w:hAnsi="宋体" w:eastAsia="宋体" w:cs="宋体"/>
          <w:b/>
          <w:bCs/>
          <w:sz w:val="44"/>
          <w:szCs w:val="44"/>
        </w:rPr>
        <w:t>内蒙古自治区物业服务行业从业人员</w:t>
      </w:r>
    </w:p>
    <w:p>
      <w:pPr>
        <w:jc w:val="center"/>
        <w:rPr>
          <w:rFonts w:hint="eastAsia" w:ascii="宋体" w:hAnsi="宋体" w:eastAsia="宋体" w:cs="宋体"/>
          <w:b/>
          <w:bCs/>
          <w:sz w:val="44"/>
          <w:szCs w:val="44"/>
        </w:rPr>
      </w:pPr>
      <w:r>
        <w:rPr>
          <w:rFonts w:hint="eastAsia" w:ascii="宋体" w:hAnsi="宋体" w:eastAsia="宋体" w:cs="宋体"/>
          <w:b/>
          <w:bCs/>
          <w:sz w:val="44"/>
          <w:szCs w:val="44"/>
        </w:rPr>
        <w:t>岗位能力和信用信息记录工作规则</w:t>
      </w:r>
    </w:p>
    <w:p>
      <w:pPr>
        <w:rPr>
          <w:rFonts w:hint="eastAsia" w:ascii="仿宋" w:hAnsi="仿宋" w:eastAsia="仿宋" w:cs="仿宋"/>
          <w:sz w:val="18"/>
          <w:szCs w:val="18"/>
        </w:rPr>
      </w:pP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为规范我区物业服务行业从业人员行为，加强行业诚信自律，</w:t>
      </w:r>
      <w:r>
        <w:rPr>
          <w:rFonts w:hint="eastAsia" w:ascii="仿宋" w:hAnsi="仿宋" w:eastAsia="仿宋" w:cs="仿宋"/>
          <w:b w:val="0"/>
          <w:bCs w:val="0"/>
          <w:sz w:val="32"/>
          <w:szCs w:val="32"/>
          <w:lang w:val="en-US" w:eastAsia="zh-CN"/>
        </w:rPr>
        <w:t>推进行业从业人员管理信息化、智能化，结合行业诚信建设、行业监管、企业人才建设、从业人员利益需求，同时为了保障内蒙古自治区物业服务行业从业人员岗位能力和信用信息记录工作的顺利开展，制定了以下记录工作规则。</w:t>
      </w:r>
    </w:p>
    <w:p>
      <w:pPr>
        <w:ind w:firstLine="643" w:firstLineChars="200"/>
        <w:rPr>
          <w:rFonts w:hint="eastAsia" w:ascii="仿宋" w:hAnsi="仿宋" w:eastAsia="仿宋" w:cs="仿宋"/>
          <w:b/>
          <w:bCs/>
          <w:sz w:val="32"/>
          <w:szCs w:val="32"/>
          <w:lang w:eastAsia="zh-CN"/>
        </w:rPr>
      </w:pPr>
      <w:bookmarkStart w:id="0" w:name="_GoBack"/>
      <w:r>
        <w:rPr>
          <w:rFonts w:hint="eastAsia" w:ascii="仿宋" w:hAnsi="仿宋" w:eastAsia="仿宋" w:cs="仿宋"/>
          <w:b/>
          <w:bCs/>
          <w:sz w:val="32"/>
          <w:szCs w:val="32"/>
          <w:lang w:eastAsia="zh-CN"/>
        </w:rPr>
        <w:t>一、记录主要内容</w:t>
      </w:r>
    </w:p>
    <w:bookmarkEnd w:id="0"/>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（一）基础信息：</w:t>
      </w:r>
      <w:r>
        <w:rPr>
          <w:rFonts w:hint="eastAsia" w:ascii="仿宋" w:hAnsi="仿宋" w:eastAsia="仿宋" w:cs="仿宋"/>
          <w:b w:val="0"/>
          <w:bCs w:val="0"/>
          <w:sz w:val="32"/>
          <w:szCs w:val="32"/>
          <w:lang w:val="en-US" w:eastAsia="zh-CN"/>
        </w:rPr>
        <w:t>包含姓名、性别、出生年月、民族、政治面貌、毕业院校、所学专业、学历、身份证号、联系电话等信息。</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（二）信用信息：包含信用等级、信用得分两项信息。</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（三）岗位能力评价信息：</w:t>
      </w:r>
      <w:r>
        <w:rPr>
          <w:rFonts w:hint="eastAsia" w:ascii="仿宋" w:hAnsi="仿宋" w:eastAsia="仿宋" w:cs="仿宋"/>
          <w:b w:val="0"/>
          <w:bCs w:val="0"/>
          <w:sz w:val="32"/>
          <w:szCs w:val="32"/>
          <w:lang w:val="en-US" w:eastAsia="zh-CN"/>
        </w:rPr>
        <w:t>包含物业管理基本制度与政策、物业管理实务、物业管理综合能力、物业经营管理四项信息。</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（四）从业经历信息：包含起止时间、工作单位、职务、工作内容四项信息。</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（五）培训学习经历信息：包含培训学习时间、内容、组织单位三项信息。</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（六）表彰奖励等良好信息：主要包含各级政府及职能部门、各级物业管理协会表彰，入选行业专家库，发表专业文章，取得各类人社（行业主管部门、协会）认可的证书等信息。</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sz w:val="32"/>
          <w:szCs w:val="32"/>
          <w:lang w:eastAsia="zh-CN"/>
        </w:rPr>
        <w:t>（七）违法违规、违返物业服务合同协议、违反行业诚信自律、</w:t>
      </w:r>
      <w:r>
        <w:rPr>
          <w:rFonts w:hint="eastAsia" w:ascii="仿宋" w:hAnsi="仿宋" w:eastAsia="仿宋" w:cs="仿宋"/>
          <w:b w:val="0"/>
          <w:bCs w:val="0"/>
          <w:sz w:val="32"/>
          <w:szCs w:val="32"/>
          <w:lang w:val="en-US" w:eastAsia="zh-CN"/>
        </w:rPr>
        <w:t>违反承诺、职业道德等不良信息。</w:t>
      </w: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二、记录岗位分类</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记录岗位主要分为：项目负责人（项目经理、拟任项目经理）、工程维修、秩序维护、客户服务、绿化管理等岗位。</w:t>
      </w: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三、记录流程</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（一）基础信息记录流程</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由申请记录的从业人员填写《内蒙古自治区物业服务行业从业人员岗位能力和信用信息记录申请表》，连同身份证复印件、毕业证书复印件、学历证书复印件报送协会，协会审核后，录入内蒙古自治区物业服务行业从业人员岗位能力和信用信息记录平台，生成从业人员基础信息和职业二维码，职业二维码为申请人专属二维码，可随时添加其他记录信息。</w:t>
      </w:r>
    </w:p>
    <w:p>
      <w:pPr>
        <w:ind w:firstLine="640" w:firstLineChars="200"/>
        <w:rPr>
          <w:rFonts w:hint="eastAsia" w:ascii="仿宋" w:hAnsi="仿宋" w:eastAsia="仿宋" w:cs="仿宋"/>
          <w:sz w:val="32"/>
          <w:szCs w:val="32"/>
          <w:lang w:eastAsia="zh-CN"/>
        </w:rPr>
      </w:pPr>
      <w:r>
        <w:rPr>
          <w:rFonts w:hint="eastAsia" w:ascii="仿宋" w:hAnsi="仿宋" w:eastAsia="仿宋" w:cs="仿宋"/>
          <w:b w:val="0"/>
          <w:bCs w:val="0"/>
          <w:sz w:val="32"/>
          <w:szCs w:val="32"/>
          <w:lang w:val="en-US" w:eastAsia="zh-CN"/>
        </w:rPr>
        <w:t>（二）</w:t>
      </w:r>
      <w:r>
        <w:rPr>
          <w:rFonts w:hint="eastAsia" w:ascii="仿宋" w:hAnsi="仿宋" w:eastAsia="仿宋" w:cs="仿宋"/>
          <w:sz w:val="32"/>
          <w:szCs w:val="32"/>
          <w:lang w:eastAsia="zh-CN"/>
        </w:rPr>
        <w:t>信用状况信息记录流程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信用状况信息由协会在主管部门或行业协会诚信系统内提取录入，无需申请人提供。</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（三）岗位能力评价信息记录流程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协会依据申请人岗位能力评价考试成绩，为申请人录入岗位能力评价得分，无需申请人提供。</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（四）从业经历信息记录流程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由申请人工作单位出具工作经历证明承诺书，提交协会，协会审核后，依据证明承诺书的内容将申请人从业经历信息录入记录平台。</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（五）培训学习经历信息记录流程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由申请人参加的培训学习单位出具培训学习证明承诺书，并提交协会，协会审核后，依据证明承诺书的内容将申请人培训学习经历信息录入记录平台。</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（六）表彰奖励等良好信息记录流程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由申请人将表彰奖励等良好信息证明材料提交协会，协会审核后，依据证明材料内容为申请人录入表彰奖励等良好信息。</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（七）</w:t>
      </w:r>
      <w:r>
        <w:rPr>
          <w:rFonts w:hint="eastAsia" w:ascii="仿宋" w:hAnsi="仿宋" w:eastAsia="仿宋" w:cs="仿宋"/>
          <w:b w:val="0"/>
          <w:bCs w:val="0"/>
          <w:sz w:val="32"/>
          <w:szCs w:val="32"/>
          <w:lang w:val="en-US" w:eastAsia="zh-CN"/>
        </w:rPr>
        <w:t>不良信息</w:t>
      </w:r>
      <w:r>
        <w:rPr>
          <w:rFonts w:hint="eastAsia" w:ascii="仿宋" w:hAnsi="仿宋" w:eastAsia="仿宋" w:cs="仿宋"/>
          <w:sz w:val="32"/>
          <w:szCs w:val="32"/>
          <w:lang w:eastAsia="zh-CN"/>
        </w:rPr>
        <w:t>记录流程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协会依据相关政府部门及行业协会通报文件录入，无需申请人提供。</w:t>
      </w: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四、记录原则</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（一）平等自愿原则</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在我区从事物业管理服务的各岗位从业人员及拟从事物业管理服务的人员在平等自愿的基础上，均可申请开展本人记录工作。</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（二）多方参与原则</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各级物业管理协会、物业服务企业、从业人员及相关单位和个人，均为记录工作参与主体，都可积极参与，出谋划策，为记录工作的规范发展贡献力量。</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（三）诚实守信原则</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各参与主体要恪守诚实守信原则，不得提供虚假材料和信息，一经发现，列入记录工作黑名单，录入企业（个人）行业诚信档案，禁止参与今后一切记录工作。</w:t>
      </w:r>
    </w:p>
    <w:p>
      <w:pPr>
        <w:ind w:firstLine="640" w:firstLineChars="200"/>
        <w:rPr>
          <w:rFonts w:hint="eastAsia" w:ascii="仿宋" w:hAnsi="仿宋" w:eastAsia="仿宋" w:cs="仿宋"/>
          <w:b w:val="0"/>
          <w:bCs w:val="0"/>
          <w:sz w:val="32"/>
          <w:szCs w:val="32"/>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both"/>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both"/>
        <w:rPr>
          <w:rFonts w:hint="eastAsia" w:ascii="宋体" w:hAnsi="宋体" w:eastAsia="宋体" w:cs="宋体"/>
          <w:b/>
          <w:bCs/>
          <w:sz w:val="44"/>
          <w:szCs w:val="44"/>
          <w:lang w:eastAsia="zh-CN"/>
        </w:rPr>
      </w:pPr>
    </w:p>
    <w:p>
      <w:pPr>
        <w:jc w:val="both"/>
        <w:rPr>
          <w:rFonts w:hint="eastAsia" w:ascii="宋体" w:hAnsi="宋体" w:eastAsia="宋体" w:cs="宋体"/>
          <w:b/>
          <w:bCs/>
          <w:sz w:val="44"/>
          <w:szCs w:val="44"/>
          <w:lang w:eastAsia="zh-CN"/>
        </w:rPr>
      </w:pPr>
    </w:p>
    <w:p>
      <w:pPr>
        <w:jc w:val="both"/>
        <w:rPr>
          <w:rFonts w:hint="eastAsia" w:ascii="宋体" w:hAnsi="宋体" w:eastAsia="宋体" w:cs="宋体"/>
          <w:b/>
          <w:bCs/>
          <w:sz w:val="44"/>
          <w:szCs w:val="44"/>
          <w:lang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内蒙古自治区物业服务行业岗位</w:t>
      </w:r>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能力和信用信息记录卡样图</w:t>
      </w:r>
    </w:p>
    <w:p>
      <w:pPr>
        <w:rPr>
          <w:rFonts w:hint="eastAsia"/>
          <w:lang w:val="en-US" w:eastAsia="zh-CN"/>
        </w:rPr>
      </w:pP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一、样图卡片正面</w:t>
      </w:r>
    </w:p>
    <w:p>
      <w:p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drawing>
          <wp:inline distT="0" distB="0" distL="114300" distR="114300">
            <wp:extent cx="5193030" cy="3299460"/>
            <wp:effectExtent l="0" t="0" r="7620" b="15240"/>
            <wp:docPr id="7" name="图片 1" descr="222daf0bf2a45ca7d60b1460e0982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222daf0bf2a45ca7d60b1460e09821f"/>
                    <pic:cNvPicPr>
                      <a:picLocks noChangeAspect="1"/>
                    </pic:cNvPicPr>
                  </pic:nvPicPr>
                  <pic:blipFill>
                    <a:blip r:embed="rId4"/>
                    <a:stretch>
                      <a:fillRect/>
                    </a:stretch>
                  </pic:blipFill>
                  <pic:spPr>
                    <a:xfrm>
                      <a:off x="0" y="0"/>
                      <a:ext cx="5193030" cy="3299460"/>
                    </a:xfrm>
                    <a:prstGeom prst="rect">
                      <a:avLst/>
                    </a:prstGeom>
                    <a:noFill/>
                    <a:ln>
                      <a:noFill/>
                    </a:ln>
                  </pic:spPr>
                </pic:pic>
              </a:graphicData>
            </a:graphic>
          </wp:inline>
        </w:drawing>
      </w: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二、样图卡片背面</w:t>
      </w:r>
    </w:p>
    <w:p>
      <w:p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drawing>
          <wp:inline distT="0" distB="0" distL="114300" distR="114300">
            <wp:extent cx="5194300" cy="3301365"/>
            <wp:effectExtent l="0" t="0" r="6350" b="13335"/>
            <wp:docPr id="2" name="图片 2" descr="1194df31a888a3841bfd456fe8232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94df31a888a3841bfd456fe8232fc"/>
                    <pic:cNvPicPr>
                      <a:picLocks noChangeAspect="1"/>
                    </pic:cNvPicPr>
                  </pic:nvPicPr>
                  <pic:blipFill>
                    <a:blip r:embed="rId5"/>
                    <a:stretch>
                      <a:fillRect/>
                    </a:stretch>
                  </pic:blipFill>
                  <pic:spPr>
                    <a:xfrm>
                      <a:off x="0" y="0"/>
                      <a:ext cx="5194300" cy="3301365"/>
                    </a:xfrm>
                    <a:prstGeom prst="rect">
                      <a:avLst/>
                    </a:prstGeom>
                    <a:noFill/>
                    <a:ln>
                      <a:noFill/>
                    </a:ln>
                  </pic:spPr>
                </pic:pic>
              </a:graphicData>
            </a:graphic>
          </wp:inline>
        </w:drawing>
      </w:r>
    </w:p>
    <w:p>
      <w:pPr>
        <w:jc w:val="center"/>
        <w:rPr>
          <w:rFonts w:hint="eastAsia" w:ascii="仿宋" w:hAnsi="仿宋" w:eastAsia="仿宋" w:cs="仿宋"/>
          <w:b/>
          <w:bCs/>
          <w:sz w:val="32"/>
          <w:szCs w:val="32"/>
          <w:lang w:val="en-US" w:eastAsia="zh-CN"/>
        </w:rPr>
      </w:pP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三、扫描卡面正面二维码读取个人详细信息样图</w:t>
      </w:r>
    </w:p>
    <w:p>
      <w:p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drawing>
          <wp:inline distT="0" distB="0" distL="114300" distR="114300">
            <wp:extent cx="2853055" cy="4221480"/>
            <wp:effectExtent l="0" t="0" r="4445" b="7620"/>
            <wp:docPr id="6"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1"/>
                    <pic:cNvPicPr>
                      <a:picLocks noChangeAspect="1"/>
                    </pic:cNvPicPr>
                  </pic:nvPicPr>
                  <pic:blipFill>
                    <a:blip r:embed="rId6"/>
                    <a:stretch>
                      <a:fillRect/>
                    </a:stretch>
                  </pic:blipFill>
                  <pic:spPr>
                    <a:xfrm>
                      <a:off x="0" y="0"/>
                      <a:ext cx="2853055" cy="4221480"/>
                    </a:xfrm>
                    <a:prstGeom prst="rect">
                      <a:avLst/>
                    </a:prstGeom>
                    <a:noFill/>
                    <a:ln>
                      <a:noFill/>
                    </a:ln>
                  </pic:spPr>
                </pic:pic>
              </a:graphicData>
            </a:graphic>
          </wp:inline>
        </w:drawing>
      </w:r>
      <w:r>
        <w:rPr>
          <w:rFonts w:hint="eastAsia" w:ascii="仿宋" w:hAnsi="仿宋" w:eastAsia="仿宋" w:cs="仿宋"/>
          <w:b/>
          <w:bCs/>
          <w:sz w:val="32"/>
          <w:szCs w:val="32"/>
          <w:lang w:val="en-US" w:eastAsia="zh-CN"/>
        </w:rPr>
        <w:drawing>
          <wp:inline distT="0" distB="0" distL="114300" distR="114300">
            <wp:extent cx="2888615" cy="3808730"/>
            <wp:effectExtent l="0" t="0" r="6985" b="1270"/>
            <wp:docPr id="5"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2"/>
                    <pic:cNvPicPr>
                      <a:picLocks noChangeAspect="1"/>
                    </pic:cNvPicPr>
                  </pic:nvPicPr>
                  <pic:blipFill>
                    <a:blip r:embed="rId7"/>
                    <a:stretch>
                      <a:fillRect/>
                    </a:stretch>
                  </pic:blipFill>
                  <pic:spPr>
                    <a:xfrm>
                      <a:off x="0" y="0"/>
                      <a:ext cx="2888615" cy="3808730"/>
                    </a:xfrm>
                    <a:prstGeom prst="rect">
                      <a:avLst/>
                    </a:prstGeom>
                    <a:noFill/>
                    <a:ln>
                      <a:noFill/>
                    </a:ln>
                  </pic:spPr>
                </pic:pic>
              </a:graphicData>
            </a:graphic>
          </wp:inline>
        </w:drawing>
      </w:r>
    </w:p>
    <w:p>
      <w:pPr>
        <w:tabs>
          <w:tab w:val="left" w:pos="1890"/>
        </w:tabs>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drawing>
          <wp:inline distT="0" distB="0" distL="114300" distR="114300">
            <wp:extent cx="2908300" cy="3707130"/>
            <wp:effectExtent l="0" t="0" r="6350" b="7620"/>
            <wp:docPr id="3" name="图片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3"/>
                    <pic:cNvPicPr>
                      <a:picLocks noChangeAspect="1"/>
                    </pic:cNvPicPr>
                  </pic:nvPicPr>
                  <pic:blipFill>
                    <a:blip r:embed="rId8"/>
                    <a:stretch>
                      <a:fillRect/>
                    </a:stretch>
                  </pic:blipFill>
                  <pic:spPr>
                    <a:xfrm>
                      <a:off x="0" y="0"/>
                      <a:ext cx="2908300" cy="3707130"/>
                    </a:xfrm>
                    <a:prstGeom prst="rect">
                      <a:avLst/>
                    </a:prstGeom>
                    <a:noFill/>
                    <a:ln>
                      <a:noFill/>
                    </a:ln>
                  </pic:spPr>
                </pic:pic>
              </a:graphicData>
            </a:graphic>
          </wp:inline>
        </w:drawing>
      </w:r>
    </w:p>
    <w:p>
      <w:pPr>
        <w:tabs>
          <w:tab w:val="left" w:pos="1900"/>
        </w:tabs>
        <w:jc w:val="center"/>
        <w:rPr>
          <w:rFonts w:hint="eastAsia" w:ascii="仿宋" w:hAnsi="仿宋" w:eastAsia="仿宋" w:cs="仿宋"/>
          <w:b/>
          <w:bCs/>
          <w:sz w:val="32"/>
          <w:szCs w:val="32"/>
          <w:lang w:val="en-US" w:eastAsia="zh-CN"/>
        </w:rPr>
      </w:pPr>
    </w:p>
    <w:p>
      <w:pPr>
        <w:tabs>
          <w:tab w:val="left" w:pos="1900"/>
        </w:tabs>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drawing>
          <wp:inline distT="0" distB="0" distL="114300" distR="114300">
            <wp:extent cx="2901315" cy="3696970"/>
            <wp:effectExtent l="0" t="0" r="13335" b="17780"/>
            <wp:docPr id="1"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4"/>
                    <pic:cNvPicPr>
                      <a:picLocks noChangeAspect="1"/>
                    </pic:cNvPicPr>
                  </pic:nvPicPr>
                  <pic:blipFill>
                    <a:blip r:embed="rId9"/>
                    <a:stretch>
                      <a:fillRect/>
                    </a:stretch>
                  </pic:blipFill>
                  <pic:spPr>
                    <a:xfrm>
                      <a:off x="0" y="0"/>
                      <a:ext cx="2901315" cy="3696970"/>
                    </a:xfrm>
                    <a:prstGeom prst="rect">
                      <a:avLst/>
                    </a:prstGeom>
                    <a:noFill/>
                    <a:ln>
                      <a:noFill/>
                    </a:ln>
                  </pic:spPr>
                </pic:pic>
              </a:graphicData>
            </a:graphic>
          </wp:inline>
        </w:drawing>
      </w:r>
      <w:r>
        <w:rPr>
          <w:rFonts w:hint="eastAsia" w:ascii="仿宋" w:hAnsi="仿宋" w:eastAsia="仿宋" w:cs="仿宋"/>
          <w:b/>
          <w:bCs/>
          <w:sz w:val="32"/>
          <w:szCs w:val="32"/>
          <w:lang w:val="en-US" w:eastAsia="zh-CN"/>
        </w:rPr>
        <w:drawing>
          <wp:inline distT="0" distB="0" distL="114300" distR="114300">
            <wp:extent cx="2895600" cy="4251325"/>
            <wp:effectExtent l="0" t="0" r="0" b="15875"/>
            <wp:docPr id="9"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5"/>
                    <pic:cNvPicPr>
                      <a:picLocks noChangeAspect="1"/>
                    </pic:cNvPicPr>
                  </pic:nvPicPr>
                  <pic:blipFill>
                    <a:blip r:embed="rId10"/>
                    <a:stretch>
                      <a:fillRect/>
                    </a:stretch>
                  </pic:blipFill>
                  <pic:spPr>
                    <a:xfrm>
                      <a:off x="0" y="0"/>
                      <a:ext cx="2895600" cy="4251325"/>
                    </a:xfrm>
                    <a:prstGeom prst="rect">
                      <a:avLst/>
                    </a:prstGeom>
                    <a:noFill/>
                    <a:ln>
                      <a:noFill/>
                    </a:ln>
                  </pic:spPr>
                </pic:pic>
              </a:graphicData>
            </a:graphic>
          </wp:inline>
        </w:drawing>
      </w:r>
      <w:r>
        <w:rPr>
          <w:rFonts w:hint="eastAsia" w:ascii="仿宋" w:hAnsi="仿宋" w:eastAsia="仿宋" w:cs="仿宋"/>
          <w:b/>
          <w:bCs/>
          <w:sz w:val="32"/>
          <w:szCs w:val="32"/>
          <w:lang w:val="en-US" w:eastAsia="zh-CN"/>
        </w:rPr>
        <w:drawing>
          <wp:inline distT="0" distB="0" distL="114300" distR="114300">
            <wp:extent cx="2915285" cy="2634615"/>
            <wp:effectExtent l="0" t="0" r="18415" b="13335"/>
            <wp:docPr id="8" name="图片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
                    <pic:cNvPicPr>
                      <a:picLocks noChangeAspect="1"/>
                    </pic:cNvPicPr>
                  </pic:nvPicPr>
                  <pic:blipFill>
                    <a:blip r:embed="rId11"/>
                    <a:stretch>
                      <a:fillRect/>
                    </a:stretch>
                  </pic:blipFill>
                  <pic:spPr>
                    <a:xfrm>
                      <a:off x="0" y="0"/>
                      <a:ext cx="2915285" cy="2634615"/>
                    </a:xfrm>
                    <a:prstGeom prst="rect">
                      <a:avLst/>
                    </a:prstGeom>
                    <a:noFill/>
                    <a:ln>
                      <a:noFill/>
                    </a:ln>
                  </pic:spPr>
                </pic:pic>
              </a:graphicData>
            </a:graphic>
          </wp:inline>
        </w:drawing>
      </w:r>
    </w:p>
    <w:p>
      <w:pPr>
        <w:jc w:val="both"/>
        <w:rPr>
          <w:rFonts w:hint="eastAsia" w:ascii="宋体" w:hAnsi="宋体" w:eastAsia="宋体" w:cs="宋体"/>
          <w:b/>
          <w:bCs/>
          <w:sz w:val="44"/>
          <w:szCs w:val="44"/>
          <w:lang w:eastAsia="zh-CN"/>
        </w:rPr>
      </w:pPr>
    </w:p>
    <w:p>
      <w:pPr>
        <w:jc w:val="both"/>
        <w:rPr>
          <w:rFonts w:hint="eastAsia" w:ascii="宋体" w:hAnsi="宋体" w:eastAsia="宋体" w:cs="宋体"/>
          <w:b/>
          <w:bCs/>
          <w:sz w:val="44"/>
          <w:szCs w:val="44"/>
          <w:lang w:eastAsia="zh-CN"/>
        </w:rPr>
      </w:pPr>
    </w:p>
    <w:p>
      <w:pPr>
        <w:jc w:val="both"/>
        <w:rPr>
          <w:rFonts w:hint="eastAsia" w:ascii="宋体" w:hAnsi="宋体" w:eastAsia="宋体" w:cs="宋体"/>
          <w:b/>
          <w:bCs/>
          <w:sz w:val="44"/>
          <w:szCs w:val="44"/>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BD7C99"/>
    <w:rsid w:val="17BD7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2020-01-07T08:55:00Z</dcterms:created>
  <dc:creator>黄磊</dc:creator>
  <cp:lastModifiedBy>黄磊</cp:lastModifiedBy>
  <dcterms:modified xsi:type="dcterms:W3CDTF">2020-01-07T08:56:30Z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