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bookmarkStart w:id="0" w:name="_GoBack"/>
      <w:r>
        <w:rPr>
          <w:sz w:val="44"/>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-306705</wp:posOffset>
                </wp:positionV>
                <wp:extent cx="914400" cy="9144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宋体"/>
                                <w:lang w:val="en-US" w:eastAsia="zh-CN"/>
                              </w:rPr>
                            </w:pPr>
                            <w:r>
                              <w:rPr>
                                <w:rFonts w:hint="eastAsia"/>
                                <w:lang w:eastAsia="zh-CN"/>
                              </w:rPr>
                              <w:t>附件</w:t>
                            </w:r>
                            <w:r>
                              <w:rPr>
                                <w:rFonts w:hint="eastAsia"/>
                                <w:lang w:val="en-US" w:eastAsia="zh-CN"/>
                              </w:rPr>
                              <w:t>9</w:t>
                            </w:r>
                          </w:p>
                        </w:txbxContent>
                      </wps:txbx>
                      <wps:bodyPr upright="1"/>
                    </wps:wsp>
                  </a:graphicData>
                </a:graphic>
              </wp:anchor>
            </w:drawing>
          </mc:Choice>
          <mc:Fallback>
            <w:pict>
              <v:shape id="_x0000_s1026" o:spid="_x0000_s1026" o:spt="202" type="#_x0000_t202" style="position:absolute;left:0pt;margin-left:4.85pt;margin-top:-24.15pt;height:72pt;width:72pt;z-index:251668480;mso-width-relative:page;mso-height-relative:page;" fillcolor="#FFFFFF" filled="t" stroked="t" coordsize="21600,21600" o:gfxdata="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XifITX&#10;AAAACAEAAA8AAAAAAAAAAQAgAAAAIgAAAGRycy9kb3ducmV2LnhtbFBLAQIUABQAAAAIAIdO4kA4&#10;OM7C6AEAAOcDAAAOAAAAAAAAAAEAIAAAACYBAABkcnMvZTJvRG9jLnhtbFBLBQYAAAAABgAGAFkB&#10;AACABQAAAAA=&#10;">
                <v:fill on="t" focussize="0,0"/>
                <v:stroke color="#FFFFFF" joinstyle="miter"/>
                <v:imagedata o:title=""/>
                <o:lock v:ext="edit" aspectratio="f"/>
                <v:textbox>
                  <w:txbxContent>
                    <w:p>
                      <w:pPr>
                        <w:rPr>
                          <w:rFonts w:hint="eastAsia" w:eastAsia="宋体"/>
                          <w:lang w:val="en-US" w:eastAsia="zh-CN"/>
                        </w:rPr>
                      </w:pPr>
                      <w:r>
                        <w:rPr>
                          <w:rFonts w:hint="eastAsia"/>
                          <w:lang w:eastAsia="zh-CN"/>
                        </w:rPr>
                        <w:t>附件</w:t>
                      </w:r>
                      <w:r>
                        <w:rPr>
                          <w:rFonts w:hint="eastAsia"/>
                          <w:lang w:val="en-US" w:eastAsia="zh-CN"/>
                        </w:rPr>
                        <w:t>9</w:t>
                      </w:r>
                    </w:p>
                  </w:txbxContent>
                </v:textbox>
              </v:shape>
            </w:pict>
          </mc:Fallback>
        </mc:AlternateContent>
      </w:r>
      <w:r>
        <w:rPr>
          <w:rFonts w:hint="eastAsia" w:ascii="宋体" w:hAnsi="宋体" w:eastAsia="宋体" w:cs="宋体"/>
          <w:b/>
          <w:bCs/>
          <w:sz w:val="44"/>
          <w:szCs w:val="44"/>
          <w:lang w:eastAsia="zh-CN"/>
        </w:rPr>
        <w:t>内蒙古自治区</w:t>
      </w:r>
      <w:r>
        <w:rPr>
          <w:rFonts w:hint="eastAsia" w:ascii="宋体" w:hAnsi="宋体" w:eastAsia="宋体" w:cs="宋体"/>
          <w:b/>
          <w:bCs/>
          <w:sz w:val="44"/>
          <w:szCs w:val="44"/>
        </w:rPr>
        <w:t>物业管理项目</w:t>
      </w:r>
    </w:p>
    <w:bookmarkEnd w:id="0"/>
    <w:p>
      <w:pPr>
        <w:jc w:val="center"/>
        <w:rPr>
          <w:rFonts w:hint="eastAsia" w:ascii="宋体" w:hAnsi="宋体" w:eastAsia="宋体" w:cs="宋体"/>
          <w:b/>
          <w:bCs/>
          <w:sz w:val="44"/>
          <w:szCs w:val="44"/>
        </w:rPr>
      </w:pPr>
      <w:r>
        <w:rPr>
          <w:rFonts w:hint="eastAsia" w:ascii="宋体" w:hAnsi="宋体" w:eastAsia="宋体" w:cs="宋体"/>
          <w:b/>
          <w:bCs/>
          <w:sz w:val="44"/>
          <w:szCs w:val="44"/>
        </w:rPr>
        <w:t>创优达标管理办法</w:t>
      </w:r>
    </w:p>
    <w:p>
      <w:pPr>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为规范我区物业管理项目创优达标相关工作，促进物业管理创优达标项目的示范带头作用，不断提升物业服务质量和水平，结合本项工作的实际情况，制定本办法。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内蒙古自治区物业管理项目创优达标工作需按照相关要求经自治区住建厅审查、理事会审议通过、自治区民政厅备案后方可开展。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eastAsia="zh-CN"/>
        </w:rPr>
        <w:t>第三条</w:t>
      </w:r>
      <w:r>
        <w:rPr>
          <w:rFonts w:hint="eastAsia" w:ascii="仿宋" w:hAnsi="仿宋" w:eastAsia="仿宋" w:cs="仿宋"/>
          <w:sz w:val="32"/>
          <w:szCs w:val="32"/>
          <w:lang w:val="en-US" w:eastAsia="zh-CN"/>
        </w:rPr>
        <w:t xml:space="preserve"> 内蒙古自治区物业管理项目创优达标工作在内蒙古自治区物业管理协会（以下简称“内蒙物协”）会员单位内开展，创优达标工作每年开展一次。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内蒙古自治区物业管理项目创优达标工作</w:t>
      </w:r>
      <w:r>
        <w:rPr>
          <w:rFonts w:hint="eastAsia" w:ascii="仿宋" w:hAnsi="仿宋" w:eastAsia="仿宋" w:cs="仿宋"/>
          <w:sz w:val="32"/>
          <w:szCs w:val="32"/>
          <w:lang w:eastAsia="zh-CN"/>
        </w:rPr>
        <w:t>坚持公开、公平、公正原则，按照会员单位自愿申报、盟市物业管理协会（盟市物业行政主管部门、盟市房协物专委）预评预验、</w:t>
      </w:r>
      <w:r>
        <w:rPr>
          <w:rFonts w:hint="eastAsia" w:ascii="仿宋" w:hAnsi="仿宋" w:eastAsia="仿宋" w:cs="仿宋"/>
          <w:sz w:val="32"/>
          <w:szCs w:val="32"/>
          <w:lang w:val="en-US" w:eastAsia="zh-CN"/>
        </w:rPr>
        <w:t>内蒙物协</w:t>
      </w:r>
      <w:r>
        <w:rPr>
          <w:rFonts w:hint="eastAsia" w:ascii="仿宋" w:hAnsi="仿宋" w:eastAsia="仿宋" w:cs="仿宋"/>
          <w:sz w:val="32"/>
          <w:szCs w:val="32"/>
          <w:lang w:eastAsia="zh-CN"/>
        </w:rPr>
        <w:t>实地考评核验、公示、表彰等程序开展。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第五条</w:t>
      </w:r>
      <w:r>
        <w:rPr>
          <w:rFonts w:hint="eastAsia" w:ascii="仿宋" w:hAnsi="仿宋" w:eastAsia="仿宋" w:cs="仿宋"/>
          <w:sz w:val="32"/>
          <w:szCs w:val="32"/>
          <w:lang w:val="en-US" w:eastAsia="zh-CN"/>
        </w:rPr>
        <w:t xml:space="preserve"> 内蒙古自治区物业管理项目创优达标申报条件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1.会员单位取得营业执照并按照《内蒙古自治区物业管理条例》第四十四条完成备案工作；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2.会员单位无违法违规和不诚信记录；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会员单位</w:t>
      </w:r>
      <w:r>
        <w:rPr>
          <w:rFonts w:hint="default" w:ascii="仿宋" w:hAnsi="仿宋" w:eastAsia="仿宋" w:cs="仿宋"/>
          <w:sz w:val="32"/>
          <w:szCs w:val="32"/>
          <w:lang w:val="en-US" w:eastAsia="zh-CN"/>
        </w:rPr>
        <w:t>对申报项目实施物业管理服务一年以上;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会员单位</w:t>
      </w:r>
      <w:r>
        <w:rPr>
          <w:rFonts w:hint="default" w:ascii="仿宋" w:hAnsi="仿宋" w:eastAsia="仿宋" w:cs="仿宋"/>
          <w:sz w:val="32"/>
          <w:szCs w:val="32"/>
          <w:lang w:val="en-US" w:eastAsia="zh-CN"/>
        </w:rPr>
        <w:t>无重大责任事故，申报项目无安全隐患;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.未发生收费、服务质量等方面的重大投诉;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.申报</w:t>
      </w:r>
      <w:r>
        <w:rPr>
          <w:rFonts w:hint="eastAsia" w:ascii="仿宋" w:hAnsi="仿宋" w:eastAsia="仿宋" w:cs="仿宋"/>
          <w:sz w:val="32"/>
          <w:szCs w:val="32"/>
          <w:lang w:val="en-US" w:eastAsia="zh-CN"/>
        </w:rPr>
        <w:t>当</w:t>
      </w:r>
      <w:r>
        <w:rPr>
          <w:rFonts w:hint="default" w:ascii="仿宋" w:hAnsi="仿宋" w:eastAsia="仿宋" w:cs="仿宋"/>
          <w:sz w:val="32"/>
          <w:szCs w:val="32"/>
          <w:lang w:val="en-US" w:eastAsia="zh-CN"/>
        </w:rPr>
        <w:t>年示范项目应</w:t>
      </w:r>
      <w:r>
        <w:rPr>
          <w:rFonts w:hint="eastAsia" w:ascii="仿宋" w:hAnsi="仿宋" w:eastAsia="仿宋" w:cs="仿宋"/>
          <w:sz w:val="32"/>
          <w:szCs w:val="32"/>
          <w:lang w:val="en-US" w:eastAsia="zh-CN"/>
        </w:rPr>
        <w:t>在前两年内</w:t>
      </w:r>
      <w:r>
        <w:rPr>
          <w:rFonts w:hint="default" w:ascii="仿宋" w:hAnsi="仿宋" w:eastAsia="仿宋" w:cs="仿宋"/>
          <w:sz w:val="32"/>
          <w:szCs w:val="32"/>
          <w:lang w:val="en-US" w:eastAsia="zh-CN"/>
        </w:rPr>
        <w:t>获得</w:t>
      </w:r>
      <w:r>
        <w:rPr>
          <w:rFonts w:hint="eastAsia" w:ascii="仿宋" w:hAnsi="仿宋" w:eastAsia="仿宋" w:cs="仿宋"/>
          <w:sz w:val="32"/>
          <w:szCs w:val="32"/>
          <w:lang w:val="en-US" w:eastAsia="zh-CN"/>
        </w:rPr>
        <w:t>自治区</w:t>
      </w:r>
      <w:r>
        <w:rPr>
          <w:rFonts w:hint="default" w:ascii="仿宋" w:hAnsi="仿宋" w:eastAsia="仿宋" w:cs="仿宋"/>
          <w:sz w:val="32"/>
          <w:szCs w:val="32"/>
          <w:lang w:val="en-US" w:eastAsia="zh-CN"/>
        </w:rPr>
        <w:t>优秀项目</w:t>
      </w:r>
      <w:r>
        <w:rPr>
          <w:rFonts w:hint="eastAsia" w:ascii="仿宋" w:hAnsi="仿宋" w:eastAsia="仿宋" w:cs="仿宋"/>
          <w:sz w:val="32"/>
          <w:szCs w:val="32"/>
          <w:lang w:val="en-US" w:eastAsia="zh-CN"/>
        </w:rPr>
        <w:t>称号；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7.其他应列入申报要求的条件。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第六条</w:t>
      </w:r>
      <w:r>
        <w:rPr>
          <w:rFonts w:hint="eastAsia" w:ascii="仿宋" w:hAnsi="仿宋" w:eastAsia="仿宋" w:cs="仿宋"/>
          <w:sz w:val="32"/>
          <w:szCs w:val="32"/>
          <w:lang w:val="en-US" w:eastAsia="zh-CN"/>
        </w:rPr>
        <w:t xml:space="preserve"> 内蒙古自治区物业管理项目创优达标标准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1.符合申报条件，申报材料齐全，按照《全区物业管理项目创优达标标准及评分细则》综合评分在80（含）分以上的项目达到自治区优秀标准；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2.符合申报条件，申报材料齐全，按照《全区物业管理项目创优达标标准及评分细则》综合评分在90（含）分以上的项目达到自治区示范标准。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第七条</w:t>
      </w:r>
      <w:r>
        <w:rPr>
          <w:rFonts w:hint="eastAsia" w:ascii="仿宋" w:hAnsi="仿宋" w:eastAsia="仿宋" w:cs="仿宋"/>
          <w:sz w:val="32"/>
          <w:szCs w:val="32"/>
          <w:lang w:val="en-US" w:eastAsia="zh-CN"/>
        </w:rPr>
        <w:t xml:space="preserve"> 内蒙古自治区物业管理项目创优达标申报流程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会员单位接到申报通知后，登录内蒙物协网站</w:t>
      </w:r>
      <w:r>
        <w:rPr>
          <w:rFonts w:hint="eastAsia" w:ascii="仿宋" w:hAnsi="仿宋" w:eastAsia="仿宋" w:cs="仿宋"/>
          <w:sz w:val="32"/>
          <w:szCs w:val="32"/>
          <w:u w:val="none"/>
          <w:lang w:val="en-US" w:eastAsia="zh-CN"/>
        </w:rPr>
        <w:t>www.nmgwyxh.</w:t>
      </w:r>
      <w:r>
        <w:rPr>
          <w:rFonts w:hint="eastAsia" w:ascii="仿宋" w:hAnsi="仿宋" w:eastAsia="仿宋" w:cs="仿宋"/>
          <w:sz w:val="32"/>
          <w:szCs w:val="32"/>
          <w:lang w:val="en-US" w:eastAsia="zh-CN"/>
        </w:rPr>
        <w:t>org,在导航栏资料下载处按照申报项目类型和达标类型下载并填写《全区物业管理优秀住宅小区达标申报表 》或《全区物业管理示范住宅小区达标申报表 》或《全区物业管理优秀大厦达标申报表 》或《全区物业管理示范大厦达标申报表 》或《全区物业管理优秀工业区达标申报表 》或《全区物业管理示范工业区达标申报表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将申报表（原件）、营业执照（复印件）、物业服务合同（复印件）、企业备案证明（复印件）、消防验收意见书（复印件）等申报材料报送</w:t>
      </w:r>
      <w:r>
        <w:rPr>
          <w:rFonts w:hint="eastAsia" w:ascii="仿宋" w:hAnsi="仿宋" w:eastAsia="仿宋" w:cs="仿宋"/>
          <w:sz w:val="32"/>
          <w:szCs w:val="32"/>
          <w:lang w:eastAsia="zh-CN"/>
        </w:rPr>
        <w:t>盟市物业管理协会（盟市物业行政主管部门、盟市房协物专委）进行预评预验。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第八条</w:t>
      </w:r>
      <w:r>
        <w:rPr>
          <w:rFonts w:hint="eastAsia" w:ascii="仿宋" w:hAnsi="仿宋" w:eastAsia="仿宋" w:cs="仿宋"/>
          <w:sz w:val="32"/>
          <w:szCs w:val="32"/>
          <w:lang w:val="en-US" w:eastAsia="zh-CN"/>
        </w:rPr>
        <w:t xml:space="preserve"> 内蒙古自治区物业管理项目创优达标</w:t>
      </w:r>
      <w:r>
        <w:rPr>
          <w:rFonts w:hint="eastAsia" w:ascii="仿宋" w:hAnsi="仿宋" w:eastAsia="仿宋" w:cs="仿宋"/>
          <w:sz w:val="32"/>
          <w:szCs w:val="32"/>
          <w:lang w:eastAsia="zh-CN"/>
        </w:rPr>
        <w:t>预评预验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盟市物业管理协会（盟市物业行政主管部门、盟市房协物专委）对申报全区物业管理创优达标的项目是否符合申报条件进行初审，并按照《</w:t>
      </w:r>
      <w:r>
        <w:rPr>
          <w:rFonts w:hint="eastAsia" w:ascii="仿宋" w:hAnsi="仿宋" w:eastAsia="仿宋" w:cs="仿宋"/>
          <w:sz w:val="32"/>
          <w:szCs w:val="32"/>
          <w:lang w:val="en-US" w:eastAsia="zh-CN"/>
        </w:rPr>
        <w:t>全区物业管理创优达标标准及评分细则》</w:t>
      </w:r>
      <w:r>
        <w:rPr>
          <w:rFonts w:hint="eastAsia" w:ascii="仿宋" w:hAnsi="仿宋" w:eastAsia="仿宋" w:cs="仿宋"/>
          <w:sz w:val="32"/>
          <w:szCs w:val="32"/>
          <w:lang w:eastAsia="zh-CN"/>
        </w:rPr>
        <w:t>对项目进行预评预验和评分，对预评预验达到标准的项目进行汇总后向</w:t>
      </w:r>
      <w:r>
        <w:rPr>
          <w:rFonts w:hint="eastAsia" w:ascii="仿宋" w:hAnsi="仿宋" w:eastAsia="仿宋" w:cs="仿宋"/>
          <w:sz w:val="32"/>
          <w:szCs w:val="32"/>
          <w:lang w:val="en-US" w:eastAsia="zh-CN"/>
        </w:rPr>
        <w:t>内蒙物协</w:t>
      </w:r>
      <w:r>
        <w:rPr>
          <w:rFonts w:hint="eastAsia" w:ascii="仿宋" w:hAnsi="仿宋" w:eastAsia="仿宋" w:cs="仿宋"/>
          <w:sz w:val="32"/>
          <w:szCs w:val="32"/>
          <w:lang w:eastAsia="zh-CN"/>
        </w:rPr>
        <w:t>进行报送。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内蒙古自治区物业管理项目创优达标</w:t>
      </w:r>
      <w:r>
        <w:rPr>
          <w:rFonts w:hint="eastAsia" w:ascii="仿宋" w:hAnsi="仿宋" w:eastAsia="仿宋" w:cs="仿宋"/>
          <w:sz w:val="32"/>
          <w:szCs w:val="32"/>
          <w:lang w:eastAsia="zh-CN"/>
        </w:rPr>
        <w:t>实地核验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内蒙物协组织相关专家对各盟市申报的</w:t>
      </w:r>
      <w:r>
        <w:rPr>
          <w:rFonts w:hint="eastAsia" w:ascii="仿宋" w:hAnsi="仿宋" w:eastAsia="仿宋" w:cs="仿宋"/>
          <w:sz w:val="32"/>
          <w:szCs w:val="32"/>
          <w:lang w:val="en-US" w:eastAsia="zh-CN"/>
        </w:rPr>
        <w:t>物业管理</w:t>
      </w:r>
      <w:r>
        <w:rPr>
          <w:rFonts w:hint="eastAsia" w:ascii="仿宋" w:hAnsi="仿宋" w:eastAsia="仿宋" w:cs="仿宋"/>
          <w:sz w:val="32"/>
          <w:szCs w:val="32"/>
          <w:lang w:eastAsia="zh-CN"/>
        </w:rPr>
        <w:t>创优达标项目依据《</w:t>
      </w:r>
      <w:r>
        <w:rPr>
          <w:rFonts w:hint="eastAsia" w:ascii="仿宋" w:hAnsi="仿宋" w:eastAsia="仿宋" w:cs="仿宋"/>
          <w:sz w:val="32"/>
          <w:szCs w:val="32"/>
          <w:lang w:val="en-US" w:eastAsia="zh-CN"/>
        </w:rPr>
        <w:t>全区物业管理创优达标标准及评分细则》进行实地考评核验。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内蒙古自治区物业管理项目创优达标公示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对符合本办法第六条达标标准的项目在内蒙物协网站和公众号进行公示，公示期7个工作日。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内蒙古自治区物业管理项目创优达标表彰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经公示无异议后，由内蒙物协进行通报表彰。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 xml:space="preserve"> 内蒙古自治区物业管理创优达标项目管理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内蒙古自治区物业管理创优达标项目实施动态管理，对降低服务标准，达不到优秀、示范标准的项目进行通报，取消称号。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sz w:val="32"/>
          <w:szCs w:val="32"/>
          <w:lang w:val="en-US" w:eastAsia="zh-CN"/>
        </w:rPr>
        <w:t xml:space="preserve"> 本办法根据全区物业管理项目创优达标工作的发展进行适时修订。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val="en-US" w:eastAsia="zh-CN"/>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 xml:space="preserve"> 本办法由内蒙古自治区物业管理协会负责解释。</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2676A"/>
    <w:rsid w:val="0212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2020-01-07T08:59:00Z</dcterms:created>
  <dc:creator>黄磊</dc:creator>
  <cp:lastModifiedBy>黄磊</cp:lastModifiedBy>
  <dcterms:modified xsi:type="dcterms:W3CDTF">2020-01-07T09:00:07Z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