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rPr>
        <w:t>乌兰察布市行政事业单位定点服务供应商征集公告</w:t>
      </w:r>
      <w:bookmarkEnd w:id="0"/>
    </w:p>
    <w:p>
      <w:pPr>
        <w:rPr>
          <w:rFonts w:hint="eastAsia" w:ascii="仿宋" w:hAnsi="仿宋" w:eastAsia="仿宋" w:cs="仿宋"/>
          <w:sz w:val="21"/>
          <w:szCs w:val="21"/>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落实“放管服”改革要求，深化政府采购制度改革，规范政府采购行为，提高政府采购效率和透明度，提升政府采购效能和服务质量，优化营商环境。乌兰察布市财政局本着宽进严管的原则，采用符合条件、自愿报名的方式，对乌兰察布市行政事业单位定点服务供应商进行公开征集，诚邀符合条件的供应商积极入驻，参与电子卖场采购活动。现就相关事宜公告如下：</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一、本次征集品目范围包括</w:t>
      </w:r>
      <w:r>
        <w:rPr>
          <w:rFonts w:hint="eastAsia" w:ascii="仿宋" w:hAnsi="仿宋" w:eastAsia="仿宋" w:cs="仿宋"/>
          <w:sz w:val="32"/>
          <w:szCs w:val="32"/>
        </w:rPr>
        <w:t>：车辆维修和保养服务、印刷服务、物业管理服务。</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二、供应商入驻条件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1、参与车辆维修和保养服务征集的供应商须符合《汽车维修开业条件（GB/T16739）》和《机动车维修管理规定》有关要求。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参与印刷服务征集的供应商近三年在印制、保管、运输、印刷品交付等环节中没有发生《安全生产法》、《生产安全事故报告和调查处理条例》等法律法规规定的较大级别以上的生产安全事故以及《保守国家秘密法》等法律法规规定的泄漏国家秘密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3、符合《中华人民共和国政府采购法》第二十二条规定的条件；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4、在“信用中国”（www.creditchina.gov.cn）和中国政府采购网（www.ccgp.gov.cn）网站中未被列入失信被执行人、重大税收违法案件当事人名单、政府采购严重违法失信行为记录名单；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5、具备良好的本地化服务能力，能为采购人提供完善的售后服务。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6、本次征集的供应商必须自愿遵守乌兰察布市政采商城电子卖场相关交易规则。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7、定点服务不适用公开招标限额以上的项目。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8、本次征集的供应商服务期限至2021年12月31日。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本次征集的供应商如有违反《政府采购法》第七十七条规定的，将取消供应商资格，并追究其法律责任。</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三、供应商入驻提交材料</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451"/>
        <w:gridCol w:w="5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451" w:type="dxa"/>
            <w:vAlign w:val="center"/>
          </w:tcPr>
          <w:p>
            <w:pPr>
              <w:jc w:val="center"/>
              <w:rPr>
                <w:rFonts w:hint="eastAsia" w:ascii="仿宋" w:hAnsi="仿宋" w:eastAsia="仿宋" w:cs="仿宋"/>
                <w:sz w:val="32"/>
                <w:szCs w:val="32"/>
                <w:vertAlign w:val="baseline"/>
              </w:rPr>
            </w:pPr>
            <w:r>
              <w:rPr>
                <w:rFonts w:hint="eastAsia" w:ascii="仿宋" w:hAnsi="仿宋" w:eastAsia="仿宋" w:cs="仿宋"/>
                <w:sz w:val="32"/>
                <w:szCs w:val="32"/>
              </w:rPr>
              <w:t>申请采购品目分类</w:t>
            </w:r>
          </w:p>
        </w:tc>
        <w:tc>
          <w:tcPr>
            <w:tcW w:w="5071" w:type="dxa"/>
            <w:vAlign w:val="center"/>
          </w:tcPr>
          <w:p>
            <w:pPr>
              <w:jc w:val="center"/>
              <w:rPr>
                <w:rFonts w:hint="eastAsia" w:ascii="仿宋" w:hAnsi="仿宋" w:eastAsia="仿宋" w:cs="仿宋"/>
                <w:sz w:val="32"/>
                <w:szCs w:val="32"/>
                <w:vertAlign w:val="baseline"/>
              </w:rPr>
            </w:pPr>
            <w:r>
              <w:rPr>
                <w:rFonts w:hint="eastAsia" w:ascii="仿宋" w:hAnsi="仿宋" w:eastAsia="仿宋" w:cs="仿宋"/>
                <w:sz w:val="32"/>
                <w:szCs w:val="32"/>
              </w:rPr>
              <w:t>需提供资料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45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车辆维修和保养服务</w:t>
            </w:r>
          </w:p>
          <w:p>
            <w:pPr>
              <w:jc w:val="center"/>
              <w:rPr>
                <w:rFonts w:hint="eastAsia" w:ascii="仿宋" w:hAnsi="仿宋" w:eastAsia="仿宋" w:cs="仿宋"/>
                <w:sz w:val="32"/>
                <w:szCs w:val="32"/>
                <w:vertAlign w:val="baseline"/>
              </w:rPr>
            </w:pPr>
          </w:p>
        </w:tc>
        <w:tc>
          <w:tcPr>
            <w:tcW w:w="5071" w:type="dxa"/>
          </w:tcPr>
          <w:p>
            <w:pPr>
              <w:rPr>
                <w:rFonts w:hint="eastAsia" w:ascii="仿宋" w:hAnsi="仿宋" w:eastAsia="仿宋" w:cs="仿宋"/>
                <w:sz w:val="32"/>
                <w:szCs w:val="32"/>
              </w:rPr>
            </w:pPr>
            <w:r>
              <w:rPr>
                <w:rFonts w:hint="eastAsia" w:ascii="仿宋" w:hAnsi="仿宋" w:eastAsia="仿宋" w:cs="仿宋"/>
                <w:sz w:val="32"/>
                <w:szCs w:val="32"/>
              </w:rPr>
              <w:t>附件一：服务承诺书</w:t>
            </w:r>
          </w:p>
          <w:p>
            <w:pPr>
              <w:rPr>
                <w:rFonts w:hint="eastAsia" w:ascii="仿宋" w:hAnsi="仿宋" w:eastAsia="仿宋" w:cs="仿宋"/>
                <w:sz w:val="32"/>
                <w:szCs w:val="32"/>
                <w:vertAlign w:val="baseline"/>
              </w:rPr>
            </w:pPr>
            <w:r>
              <w:rPr>
                <w:rFonts w:hint="eastAsia" w:ascii="仿宋" w:hAnsi="仿宋" w:eastAsia="仿宋" w:cs="仿宋"/>
                <w:sz w:val="32"/>
                <w:szCs w:val="32"/>
              </w:rPr>
              <w:t>附件二：法定代表人授权书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45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印刷服务</w:t>
            </w:r>
          </w:p>
          <w:p>
            <w:pPr>
              <w:jc w:val="center"/>
              <w:rPr>
                <w:rFonts w:hint="eastAsia" w:ascii="仿宋" w:hAnsi="仿宋" w:eastAsia="仿宋" w:cs="仿宋"/>
                <w:sz w:val="32"/>
                <w:szCs w:val="32"/>
                <w:vertAlign w:val="baseline"/>
              </w:rPr>
            </w:pPr>
          </w:p>
        </w:tc>
        <w:tc>
          <w:tcPr>
            <w:tcW w:w="5071" w:type="dxa"/>
          </w:tcPr>
          <w:p>
            <w:pPr>
              <w:rPr>
                <w:rFonts w:hint="eastAsia" w:ascii="仿宋" w:hAnsi="仿宋" w:eastAsia="仿宋" w:cs="仿宋"/>
                <w:sz w:val="32"/>
                <w:szCs w:val="32"/>
              </w:rPr>
            </w:pPr>
            <w:r>
              <w:rPr>
                <w:rFonts w:hint="eastAsia" w:ascii="仿宋" w:hAnsi="仿宋" w:eastAsia="仿宋" w:cs="仿宋"/>
                <w:sz w:val="32"/>
                <w:szCs w:val="32"/>
              </w:rPr>
              <w:t>附件一：服务承诺书</w:t>
            </w:r>
          </w:p>
          <w:p>
            <w:pPr>
              <w:rPr>
                <w:rFonts w:hint="eastAsia" w:ascii="仿宋" w:hAnsi="仿宋" w:eastAsia="仿宋" w:cs="仿宋"/>
                <w:sz w:val="32"/>
                <w:szCs w:val="32"/>
              </w:rPr>
            </w:pPr>
            <w:r>
              <w:rPr>
                <w:rFonts w:hint="eastAsia" w:ascii="仿宋" w:hAnsi="仿宋" w:eastAsia="仿宋" w:cs="仿宋"/>
                <w:sz w:val="32"/>
                <w:szCs w:val="32"/>
              </w:rPr>
              <w:t>附件二：法定代表人授权书</w:t>
            </w:r>
          </w:p>
          <w:p>
            <w:pPr>
              <w:rPr>
                <w:rFonts w:hint="eastAsia" w:ascii="仿宋" w:hAnsi="仿宋" w:eastAsia="仿宋" w:cs="仿宋"/>
                <w:sz w:val="32"/>
                <w:szCs w:val="32"/>
              </w:rPr>
            </w:pPr>
            <w:r>
              <w:rPr>
                <w:rFonts w:hint="eastAsia" w:ascii="仿宋" w:hAnsi="仿宋" w:eastAsia="仿宋" w:cs="仿宋"/>
                <w:sz w:val="32"/>
                <w:szCs w:val="32"/>
              </w:rPr>
              <w:t>附件三：新闻出版行政主管部门核发的《印刷经营许可证》扫描件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451" w:type="dxa"/>
            <w:vAlign w:val="center"/>
          </w:tcPr>
          <w:p>
            <w:pPr>
              <w:jc w:val="center"/>
              <w:rPr>
                <w:rFonts w:hint="eastAsia" w:ascii="仿宋" w:hAnsi="仿宋" w:eastAsia="仿宋" w:cs="仿宋"/>
                <w:sz w:val="32"/>
                <w:szCs w:val="32"/>
                <w:vertAlign w:val="baseline"/>
              </w:rPr>
            </w:pPr>
            <w:r>
              <w:rPr>
                <w:rFonts w:hint="eastAsia" w:ascii="仿宋" w:hAnsi="仿宋" w:eastAsia="仿宋" w:cs="仿宋"/>
                <w:sz w:val="32"/>
                <w:szCs w:val="32"/>
              </w:rPr>
              <w:t>物业管理服务</w:t>
            </w:r>
          </w:p>
        </w:tc>
        <w:tc>
          <w:tcPr>
            <w:tcW w:w="5071" w:type="dxa"/>
          </w:tcPr>
          <w:p>
            <w:pPr>
              <w:rPr>
                <w:rFonts w:hint="eastAsia" w:ascii="仿宋" w:hAnsi="仿宋" w:eastAsia="仿宋" w:cs="仿宋"/>
                <w:sz w:val="32"/>
                <w:szCs w:val="32"/>
              </w:rPr>
            </w:pPr>
            <w:r>
              <w:rPr>
                <w:rFonts w:hint="eastAsia" w:ascii="仿宋" w:hAnsi="仿宋" w:eastAsia="仿宋" w:cs="仿宋"/>
                <w:sz w:val="32"/>
                <w:szCs w:val="32"/>
              </w:rPr>
              <w:t>附件一：服务承诺书</w:t>
            </w:r>
          </w:p>
          <w:p>
            <w:pPr>
              <w:rPr>
                <w:rFonts w:hint="eastAsia" w:ascii="仿宋" w:hAnsi="仿宋" w:eastAsia="仿宋" w:cs="仿宋"/>
                <w:sz w:val="32"/>
                <w:szCs w:val="32"/>
                <w:vertAlign w:val="baseline"/>
              </w:rPr>
            </w:pPr>
            <w:r>
              <w:rPr>
                <w:rFonts w:hint="eastAsia" w:ascii="仿宋" w:hAnsi="仿宋" w:eastAsia="仿宋" w:cs="仿宋"/>
                <w:sz w:val="32"/>
                <w:szCs w:val="32"/>
              </w:rPr>
              <w:t>附件二：法定代表人授权书</w:t>
            </w:r>
          </w:p>
        </w:tc>
      </w:tr>
    </w:tbl>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四、资料提交时间及方式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本次征集的开始时间和截止时间：2020年7月5日09:00至2020年7月17日24:00，未在征集期报名的供应商请关注后续增补公告。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本次征集采用线上报名征集方式，具体操作流程如下：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①登录内蒙古自治区政府采购网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（http://www.ccgp-neimenggu.gov.cn/）进行供应商登记（如之前已经进行供应商登记，则无需重新登记）；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②参与车辆维修和保养服务征集的供应商登录内蒙古自治区政采商城电子卖场申请车辆维修和保养服务协议；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③参与物业管理服务征集的供应商登录内蒙古自治区政采商城电子卖场申请物业服务定点协议；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④参与印刷服务征集的供应商登录内蒙古自治区政采商城电子卖场申请印刷定点服务协议；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⑤录入相关服务信息。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具体操作详见附件内蒙古自治区政府采购云平台供应商入驻指导说明。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按照疫情防控的有关要求，现场不予办理。</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五、征集结果公开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供应商入驻情况将在内蒙古自治区政府采购网、乌兰察布市财政局门户网站和乌兰察布市公共资源交易中心门户网站公开。</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六、联系方式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乌兰察布市财政局：0474-8303742</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技术支持电话：0474-8326261</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5440" w:firstLineChars="1700"/>
        <w:rPr>
          <w:rFonts w:hint="eastAsia" w:ascii="仿宋" w:hAnsi="仿宋" w:eastAsia="仿宋" w:cs="仿宋"/>
          <w:sz w:val="32"/>
          <w:szCs w:val="32"/>
        </w:rPr>
      </w:pPr>
      <w:r>
        <w:rPr>
          <w:rFonts w:hint="eastAsia" w:ascii="仿宋" w:hAnsi="仿宋" w:eastAsia="仿宋" w:cs="仿宋"/>
          <w:sz w:val="32"/>
          <w:szCs w:val="32"/>
        </w:rPr>
        <w:t>2020年7月3日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251D0"/>
    <w:rsid w:val="2069202E"/>
    <w:rsid w:val="49E972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邓俊铎</cp:lastModifiedBy>
  <cp:lastPrinted>2020-07-06T04:58:06Z</cp:lastPrinted>
  <dcterms:modified xsi:type="dcterms:W3CDTF">2020-07-06T04:58:19Z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