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zh-CN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-314325</wp:posOffset>
                </wp:positionV>
                <wp:extent cx="523875" cy="314325"/>
                <wp:effectExtent l="0" t="0" r="9525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9660" y="600075"/>
                          <a:ext cx="523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2pt;margin-top:-24.75pt;height:24.75pt;width:41.25pt;z-index:251660288;mso-width-relative:page;mso-height-relative:page;" fillcolor="#FFFFFF [3201]" filled="t" stroked="f" coordsize="21600,21600" o:gfxdata="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Rtr/dIAAAAG&#10;AQAADwAAAAAAAAABACAAAAAiAAAAZHJzL2Rvd25yZXYueG1sUEsBAhQAFAAAAAgAh07iQEmv9KVb&#10;AgAAmQQAAA4AAAAAAAAAAQAgAAAAI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zh-CN"/>
        </w:rPr>
        <w:t>内蒙古自治区物业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zh-CN"/>
        </w:rPr>
        <w:t>企业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zh-CN"/>
        </w:rPr>
        <w:t>“加大物业服务收费信息公开力度，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zh-CN"/>
        </w:rPr>
        <w:t>让群众明明白白消费”承诺书</w:t>
      </w:r>
    </w:p>
    <w:bookmarkEnd w:id="0"/>
    <w:p>
      <w:pPr>
        <w:autoSpaceDE w:val="0"/>
        <w:autoSpaceDN w:val="0"/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10"/>
          <w:szCs w:val="10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="??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本企业坚决落实住房和城乡建设部、内蒙古自治区住房和城乡建设厅关于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加大物业服务收费信息公开力度，让群众明明白白消费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的工作要求，积极响应内蒙古自治区物业管理协会倡议，自觉接受群众监督，主动承诺如下：</w:t>
      </w:r>
    </w:p>
    <w:p>
      <w:pPr>
        <w:autoSpaceDE w:val="0"/>
        <w:autoSpaceDN w:val="0"/>
        <w:adjustRightInd w:val="0"/>
        <w:spacing w:line="360" w:lineRule="auto"/>
        <w:ind w:firstLine="643"/>
        <w:rPr>
          <w:rFonts w:ascii="仿宋" w:hAnsi="仿宋" w:eastAsia="仿宋" w:cs="??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  <w:t>一、公开物业服务收费信息内容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="??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严格按照《中华人民共和国民法典》《中华人民共和国价格法》《物业管理条例》《内蒙古自治区物业管理条例》《关于商品和服务实行明码标价的规定》《物业服务收费管理办法》《物业服务收费明码标价规定》《关于加强和改进住宅物业管理工作的通知》等关于收费信息公开有关规定，向业主公示物业服务内容和标准、收费项目和标准、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收费方式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，不收取公示收费项目以外的费用。</w:t>
      </w:r>
    </w:p>
    <w:p>
      <w:pPr>
        <w:autoSpaceDE w:val="0"/>
        <w:autoSpaceDN w:val="0"/>
        <w:adjustRightInd w:val="0"/>
        <w:spacing w:line="360" w:lineRule="auto"/>
        <w:ind w:firstLine="643"/>
        <w:rPr>
          <w:rFonts w:ascii="仿宋" w:hAnsi="仿宋" w:eastAsia="仿宋" w:cs="??_GB2312"/>
          <w:b/>
          <w:bCs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  <w:t>二、畅通物业服务信息监督渠道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="??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在物业服务区域显著位置设立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物业服务信息监督公示栏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，如实公布并及时更新物业项目负责人的基本情况、联系方式以及物业服务投诉电话。同时通过微信公众号、网站、</w:t>
      </w:r>
      <w:r>
        <w:rPr>
          <w:rFonts w:ascii="仿宋" w:hAnsi="仿宋" w:eastAsia="仿宋" w:cs="??_GB2312"/>
          <w:kern w:val="0"/>
          <w:sz w:val="32"/>
          <w:szCs w:val="32"/>
          <w:lang w:val="zh-CN"/>
        </w:rPr>
        <w:t>APP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等线上方式，告知业主住户公示内容，方便业主查询和监督。健全物业服务投诉快速处理机制，完善投诉处理标准化流程，畅通消费者投诉渠道。</w:t>
      </w:r>
    </w:p>
    <w:p>
      <w:pPr>
        <w:autoSpaceDE w:val="0"/>
        <w:autoSpaceDN w:val="0"/>
        <w:adjustRightInd w:val="0"/>
        <w:spacing w:line="360" w:lineRule="auto"/>
        <w:ind w:firstLine="643"/>
        <w:rPr>
          <w:rFonts w:ascii="仿宋" w:hAnsi="仿宋" w:eastAsia="仿宋" w:cs="??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zh-CN"/>
        </w:rPr>
        <w:t>三、增加优质物业管理服务供给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hint="eastAsia" w:ascii="仿宋" w:hAnsi="仿宋" w:eastAsia="仿宋" w:cs="宋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落实物业服务企业服务质量主体责任，健全服务质量保障体系，提升物业服务质量。运用数字技术推动物业管理手段、管理模式、管理理念创新。通过提高物业服务覆盖率，夯实基础服务，拓展服务内容，推动物业服务规模化、品牌化发展，提高整体服务质量和标准化水平，统筹对“物的管理”和“人的服务”，促进线上线下服务融合发展，提升为业主提供优质物业服务的能力。</w:t>
      </w:r>
    </w:p>
    <w:p>
      <w:pPr>
        <w:autoSpaceDE w:val="0"/>
        <w:autoSpaceDN w:val="0"/>
        <w:adjustRightInd w:val="0"/>
        <w:spacing w:line="360" w:lineRule="auto"/>
        <w:ind w:firstLine="643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b/>
          <w:bCs/>
          <w:kern w:val="0"/>
          <w:sz w:val="32"/>
          <w:szCs w:val="32"/>
          <w:lang w:val="zh-CN"/>
        </w:rPr>
        <w:t>四、强化诚信自律建设。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自觉遵守法律法规，共同维护良性有序市场竞争机制，杜绝恶意竞争、串标围标、违法分包等违法违规行为。依据合同约定提供标准服务，严禁</w:t>
      </w:r>
      <w:r>
        <w:rPr>
          <w:rFonts w:ascii="仿宋" w:hAnsi="仿宋" w:eastAsia="仿宋" w:cs="仿宋"/>
          <w:kern w:val="0"/>
          <w:sz w:val="32"/>
          <w:szCs w:val="32"/>
          <w:lang w:val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重收费轻服务</w:t>
      </w:r>
      <w:r>
        <w:rPr>
          <w:rFonts w:ascii="仿宋" w:hAnsi="仿宋" w:eastAsia="仿宋" w:cs="仿宋"/>
          <w:kern w:val="0"/>
          <w:sz w:val="32"/>
          <w:szCs w:val="32"/>
          <w:lang w:val="zh-CN"/>
        </w:rPr>
        <w:t>”“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只收费不服务</w:t>
      </w:r>
      <w:r>
        <w:rPr>
          <w:rFonts w:ascii="仿宋" w:hAnsi="仿宋" w:eastAsia="仿宋" w:cs="仿宋"/>
          <w:kern w:val="0"/>
          <w:sz w:val="32"/>
          <w:szCs w:val="32"/>
          <w:lang w:val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。依法依约承接和撤出物业服务项目，坚决杜绝</w:t>
      </w:r>
      <w:r>
        <w:rPr>
          <w:rFonts w:ascii="仿宋" w:hAnsi="仿宋" w:eastAsia="仿宋" w:cs="仿宋"/>
          <w:kern w:val="0"/>
          <w:sz w:val="32"/>
          <w:szCs w:val="32"/>
          <w:lang w:val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擅自撤管</w:t>
      </w:r>
      <w:r>
        <w:rPr>
          <w:rFonts w:ascii="仿宋" w:hAnsi="仿宋" w:eastAsia="仿宋" w:cs="仿宋"/>
          <w:kern w:val="0"/>
          <w:sz w:val="32"/>
          <w:szCs w:val="32"/>
          <w:lang w:val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和</w:t>
      </w:r>
      <w:r>
        <w:rPr>
          <w:rFonts w:ascii="仿宋" w:hAnsi="仿宋" w:eastAsia="仿宋" w:cs="仿宋"/>
          <w:kern w:val="0"/>
          <w:sz w:val="32"/>
          <w:szCs w:val="32"/>
          <w:lang w:val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拒不撤离</w:t>
      </w:r>
      <w:r>
        <w:rPr>
          <w:rFonts w:ascii="仿宋" w:hAnsi="仿宋" w:eastAsia="仿宋" w:cs="仿宋"/>
          <w:kern w:val="0"/>
          <w:sz w:val="32"/>
          <w:szCs w:val="32"/>
          <w:lang w:val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等行为。</w:t>
      </w:r>
    </w:p>
    <w:p>
      <w:pPr>
        <w:autoSpaceDE w:val="0"/>
        <w:autoSpaceDN w:val="0"/>
        <w:adjustRightInd w:val="0"/>
        <w:spacing w:line="360" w:lineRule="auto"/>
        <w:ind w:firstLine="643"/>
        <w:jc w:val="left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b/>
          <w:bCs/>
          <w:kern w:val="0"/>
          <w:sz w:val="32"/>
          <w:szCs w:val="32"/>
          <w:lang w:val="zh-CN"/>
        </w:rPr>
        <w:t>五、提高应急处置能力。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完善应急管理机制，制定应急处置预案，加强演练、锻炼队伍。突发事件闻令而动，服从指挥，提升应急管理处置和救援能力。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ascii="仿宋" w:hAnsi="仿宋" w:eastAsia="仿宋" w:cs="??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手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构建和谐小区、助推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美好家园</w:t>
      </w:r>
      <w:r>
        <w:rPr>
          <w:rFonts w:ascii="仿宋" w:hAnsi="仿宋" w:eastAsia="仿宋" w:cs="宋体"/>
          <w:kern w:val="0"/>
          <w:sz w:val="32"/>
          <w:szCs w:val="32"/>
          <w:lang w:val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建设服务，增强业主的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获得感、幸福感、安全感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！</w:t>
      </w:r>
    </w:p>
    <w:p>
      <w:pPr>
        <w:autoSpaceDE w:val="0"/>
        <w:autoSpaceDN w:val="0"/>
        <w:adjustRightInd w:val="0"/>
        <w:spacing w:line="360" w:lineRule="auto"/>
        <w:ind w:firstLine="400"/>
        <w:rPr>
          <w:rFonts w:ascii="仿宋" w:hAnsi="仿宋" w:eastAsia="仿宋" w:cs="??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640"/>
        <w:rPr>
          <w:rFonts w:hint="default" w:ascii="仿宋" w:hAnsi="仿宋" w:eastAsia="仿宋" w:cs="??_GB2312"/>
          <w:kern w:val="0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 w:cs="??_GB2312"/>
          <w:kern w:val="0"/>
          <w:sz w:val="32"/>
          <w:szCs w:val="32"/>
          <w:lang w:val="zh-CN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承诺企业：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autoSpaceDE w:val="0"/>
        <w:autoSpaceDN w:val="0"/>
        <w:adjustRightInd w:val="0"/>
        <w:spacing w:line="360" w:lineRule="auto"/>
        <w:ind w:firstLine="640"/>
      </w:pPr>
      <w:r>
        <w:rPr>
          <w:rFonts w:ascii="仿宋" w:hAnsi="仿宋" w:eastAsia="仿宋" w:cs="??_GB2312"/>
          <w:kern w:val="0"/>
          <w:sz w:val="32"/>
          <w:szCs w:val="32"/>
          <w:lang w:val="zh-CN"/>
        </w:rPr>
        <w:t xml:space="preserve">                           </w:t>
      </w:r>
      <w:r>
        <w:rPr>
          <w:rFonts w:hint="eastAsia" w:ascii="仿宋" w:hAnsi="仿宋" w:eastAsia="仿宋" w:cs="??_GB2312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??_GB2312"/>
          <w:kern w:val="0"/>
          <w:sz w:val="32"/>
          <w:szCs w:val="32"/>
          <w:lang w:val="zh-CN"/>
        </w:rPr>
        <w:t xml:space="preserve"> 2021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??_GB2312"/>
          <w:kern w:val="0"/>
          <w:sz w:val="32"/>
          <w:szCs w:val="32"/>
          <w:lang w:val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月</w:t>
      </w:r>
      <w:r>
        <w:rPr>
          <w:rFonts w:ascii="仿宋" w:hAnsi="仿宋" w:eastAsia="仿宋" w:cs="??_GB2312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??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E31D8"/>
    <w:rsid w:val="20E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2021-08-10T04:31:00Z</dcterms:created>
  <dc:creator>黄磊</dc:creator>
  <cp:lastModifiedBy>黄磊</cp:lastModifiedBy>
  <dcterms:modified xsi:type="dcterms:W3CDTF">2021-08-10T04:31:33Z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8ABA3182743D4A4EAB38AE2683AEA618</vt:lpwstr>
  </property>
</Properties>
</file>