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回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执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公      章</w:t>
      </w: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45"/>
        <w:gridCol w:w="1305"/>
        <w:gridCol w:w="1530"/>
        <w:gridCol w:w="145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参会代表姓名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参会</w:t>
            </w:r>
          </w:p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事项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理事会议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项目观摩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接收发票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FF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住宿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单住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； 合住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，与（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）合住；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不住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8620" w:type="dxa"/>
            <w:gridSpan w:val="6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请参会人员务必勾选参会事项和住宿要求，以便协会做好各项工作安排，并于4月21日12点前将回执发送到邮箱nmgwyglxh@126.com。</w:t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29EC282E"/>
    <w:rsid w:val="29EC282E"/>
    <w:rsid w:val="6F78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2023-04-14T10:07:00Z</dcterms:created>
  <dc:creator>黄磊</dc:creator>
  <cp:lastModifiedBy>鸿恩_Huenn</cp:lastModifiedBy>
  <dcterms:modified xsi:type="dcterms:W3CDTF">2023-04-14T10:20:44Z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A6CE5434F04D41BFAA138A3AB54E01F8_11</vt:lpwstr>
  </property>
</Properties>
</file>